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85102" w14:textId="2FA4EF64" w:rsidR="003C074A" w:rsidRPr="00D74B92" w:rsidRDefault="003C074A" w:rsidP="003C074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730D37" wp14:editId="40CEBC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54DD48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#93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-19</w:t>
      </w:r>
      <w:r w:rsidR="00B62AE2">
        <w:rPr>
          <w:rFonts w:ascii="Arial" w:hAnsi="Arial" w:cs="Arial"/>
          <w:b/>
          <w:kern w:val="2"/>
          <w:lang w:eastAsia="zh-CN"/>
        </w:rPr>
        <w:t>15297</w:t>
      </w:r>
      <w:bookmarkStart w:id="0" w:name="_GoBack"/>
      <w:bookmarkEnd w:id="0"/>
    </w:p>
    <w:p w14:paraId="00CBDD48" w14:textId="77777777" w:rsidR="003C074A" w:rsidRDefault="003C074A" w:rsidP="003C074A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Reno, USA </w:t>
      </w:r>
      <w:r>
        <w:rPr>
          <w:rFonts w:ascii="Arial" w:hAnsi="Arial" w:cs="Arial"/>
          <w:b/>
          <w:kern w:val="2"/>
          <w:lang w:eastAsia="zh-CN"/>
        </w:rPr>
        <w:tab/>
        <w:t>18</w:t>
      </w:r>
      <w:r w:rsidRPr="00B5321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– 22</w:t>
      </w:r>
      <w:r w:rsidRPr="00B53213">
        <w:rPr>
          <w:rFonts w:ascii="Arial" w:hAnsi="Arial" w:cs="Arial"/>
          <w:b/>
          <w:kern w:val="2"/>
          <w:vertAlign w:val="superscript"/>
          <w:lang w:eastAsia="zh-CN"/>
        </w:rPr>
        <w:t>nd</w:t>
      </w:r>
      <w:r>
        <w:rPr>
          <w:rFonts w:ascii="Arial" w:hAnsi="Arial" w:cs="Arial"/>
          <w:b/>
          <w:kern w:val="2"/>
          <w:lang w:eastAsia="zh-CN"/>
        </w:rPr>
        <w:t xml:space="preserve"> November</w:t>
      </w:r>
      <w:r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74CE2283" w:rsidR="009C0564" w:rsidRPr="00D74B92" w:rsidRDefault="009C0564" w:rsidP="003C074A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3C074A">
        <w:rPr>
          <w:rFonts w:ascii="Arial" w:hAnsi="Arial" w:cs="Arial"/>
          <w:b/>
          <w:lang w:eastAsia="zh-CN"/>
        </w:rPr>
        <w:t>9</w:t>
      </w:r>
      <w:r w:rsidR="00A06AAD">
        <w:rPr>
          <w:rFonts w:ascii="Arial" w:hAnsi="Arial" w:cs="Arial"/>
          <w:b/>
          <w:lang w:eastAsia="zh-CN"/>
        </w:rPr>
        <w:t>.4.</w:t>
      </w:r>
      <w:r w:rsidR="00E126C9">
        <w:rPr>
          <w:rFonts w:ascii="Arial" w:hAnsi="Arial" w:cs="Arial"/>
          <w:b/>
          <w:lang w:eastAsia="zh-CN"/>
        </w:rPr>
        <w:t>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5736ADC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B52C3">
        <w:rPr>
          <w:rFonts w:ascii="Arial" w:hAnsi="Arial" w:cs="Arial"/>
          <w:b/>
          <w:lang w:eastAsia="zh-CN"/>
        </w:rPr>
        <w:t xml:space="preserve">On </w:t>
      </w:r>
      <w:r w:rsidR="003C074A">
        <w:rPr>
          <w:rFonts w:ascii="Arial" w:hAnsi="Arial" w:cs="Arial"/>
          <w:b/>
          <w:lang w:eastAsia="zh-CN"/>
        </w:rPr>
        <w:t>S-SSB Transient Period</w:t>
      </w:r>
    </w:p>
    <w:p w14:paraId="62BCD72B" w14:textId="6C32257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EB52C3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45BF412F" w14:textId="7F41E384" w:rsidR="00854A63" w:rsidRDefault="00EB52C3" w:rsidP="00854A63">
      <w:r>
        <w:rPr>
          <w:lang w:eastAsia="zh-CN"/>
        </w:rPr>
        <w:t>In</w:t>
      </w:r>
      <w:r w:rsidR="00AA4109">
        <w:rPr>
          <w:lang w:eastAsia="zh-CN"/>
        </w:rPr>
        <w:t xml:space="preserve"> the LS </w:t>
      </w:r>
      <w:r w:rsidR="0036772D">
        <w:rPr>
          <w:lang w:eastAsia="zh-CN"/>
        </w:rPr>
        <w:t>R4-1910707</w:t>
      </w:r>
      <w:r>
        <w:rPr>
          <w:lang w:eastAsia="zh-CN"/>
        </w:rPr>
        <w:t xml:space="preserve"> [1], RAN1 asked RAN4 </w:t>
      </w:r>
      <w:r w:rsidR="00EF7F0D">
        <w:rPr>
          <w:lang w:eastAsia="zh-CN"/>
        </w:rPr>
        <w:t>to consider the S-SSB structure and decide whether a transient period is necessary or not</w:t>
      </w:r>
      <w:r>
        <w:rPr>
          <w:lang w:eastAsia="zh-CN"/>
        </w:rPr>
        <w:t xml:space="preserve">. </w:t>
      </w:r>
      <w:r w:rsidR="000047FC">
        <w:rPr>
          <w:lang w:eastAsia="zh-CN"/>
        </w:rPr>
        <w:t>During RAN4#</w:t>
      </w:r>
      <w:r w:rsidR="0036772D">
        <w:rPr>
          <w:lang w:eastAsia="zh-CN"/>
        </w:rPr>
        <w:t>92-bis, RAN4 agreed on a WF on transient</w:t>
      </w:r>
      <w:r w:rsidR="000047FC">
        <w:rPr>
          <w:lang w:eastAsia="zh-CN"/>
        </w:rPr>
        <w:t xml:space="preserve"> period for S-SSB for NR V2X </w:t>
      </w:r>
      <w:r w:rsidR="0036772D">
        <w:rPr>
          <w:lang w:eastAsia="zh-CN"/>
        </w:rPr>
        <w:t>[2]</w:t>
      </w:r>
      <w:r w:rsidR="00837805">
        <w:rPr>
          <w:lang w:eastAsia="zh-CN"/>
        </w:rPr>
        <w:t xml:space="preserve">. </w:t>
      </w:r>
      <w:bookmarkStart w:id="3" w:name="_Ref129681832"/>
      <w:r w:rsidR="00837805">
        <w:rPr>
          <w:lang w:eastAsia="zh-CN"/>
        </w:rPr>
        <w:t>In this contribution, we present our views on S-SSB design and on the discussion on transient period</w:t>
      </w:r>
      <w:r w:rsidR="0036772D">
        <w:rPr>
          <w:lang w:eastAsia="zh-CN"/>
        </w:rPr>
        <w:t>.</w:t>
      </w:r>
    </w:p>
    <w:p w14:paraId="58A573FC" w14:textId="4A7BB805" w:rsidR="00854A63" w:rsidRDefault="00837805" w:rsidP="00EB52C3">
      <w:pPr>
        <w:pStyle w:val="Heading1"/>
      </w:pPr>
      <w:r>
        <w:t>Transient Period for S-SSB for NR V2X</w:t>
      </w:r>
    </w:p>
    <w:p w14:paraId="327545CE" w14:textId="4C0A7DD0" w:rsidR="008E2B12" w:rsidRPr="00837805" w:rsidRDefault="00EF7F0D" w:rsidP="0036772D">
      <w:pPr>
        <w:rPr>
          <w:rFonts w:ascii="Calibri" w:hAnsi="Calibri"/>
        </w:rPr>
      </w:pPr>
      <w:r>
        <w:rPr>
          <w:lang w:eastAsia="zh-CN"/>
        </w:rPr>
        <w:t xml:space="preserve">In NR V2X work item, </w:t>
      </w:r>
      <w:r w:rsidR="0036772D">
        <w:rPr>
          <w:lang w:eastAsia="zh-CN"/>
        </w:rPr>
        <w:t>RAN1 agreement</w:t>
      </w:r>
      <w:r>
        <w:rPr>
          <w:lang w:eastAsia="zh-CN"/>
        </w:rPr>
        <w:t>s</w:t>
      </w:r>
      <w:r w:rsidR="0036772D">
        <w:rPr>
          <w:lang w:eastAsia="zh-CN"/>
        </w:rPr>
        <w:t xml:space="preserve"> on NR V2X S-SSB design</w:t>
      </w:r>
      <w:r>
        <w:rPr>
          <w:lang w:eastAsia="zh-CN"/>
        </w:rPr>
        <w:t xml:space="preserve"> are</w:t>
      </w:r>
      <w:r w:rsidR="0036772D">
        <w:rPr>
          <w:lang w:eastAsia="zh-CN"/>
        </w:rPr>
        <w:t xml:space="preserve">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8E2B12" w:rsidRPr="0011643F" w14:paraId="3575B5CB" w14:textId="77777777" w:rsidTr="001819A2">
        <w:tc>
          <w:tcPr>
            <w:tcW w:w="10063" w:type="dxa"/>
            <w:shd w:val="clear" w:color="auto" w:fill="auto"/>
          </w:tcPr>
          <w:p w14:paraId="302D62BB" w14:textId="77777777" w:rsidR="00837805" w:rsidRPr="008C4E7C" w:rsidRDefault="00837805" w:rsidP="00837805">
            <w:pPr>
              <w:jc w:val="left"/>
              <w:rPr>
                <w:iCs/>
                <w:sz w:val="20"/>
              </w:rPr>
            </w:pPr>
            <w:r w:rsidRPr="008C4E7C">
              <w:rPr>
                <w:iCs/>
                <w:sz w:val="20"/>
              </w:rPr>
              <w:t>Agreements:</w:t>
            </w:r>
          </w:p>
          <w:p w14:paraId="58317341" w14:textId="77777777" w:rsidR="00837805" w:rsidRPr="008C4E7C" w:rsidRDefault="00837805" w:rsidP="00837805">
            <w:pPr>
              <w:numPr>
                <w:ilvl w:val="0"/>
                <w:numId w:val="6"/>
              </w:numPr>
              <w:overflowPunct w:val="0"/>
              <w:snapToGrid/>
              <w:jc w:val="left"/>
              <w:textAlignment w:val="baseline"/>
              <w:rPr>
                <w:iCs/>
                <w:sz w:val="20"/>
              </w:rPr>
            </w:pPr>
            <w:r w:rsidRPr="008C4E7C">
              <w:rPr>
                <w:iCs/>
                <w:sz w:val="20"/>
              </w:rPr>
              <w:t>NR S-SSB structure for NCP is as follows:</w:t>
            </w:r>
          </w:p>
          <w:p w14:paraId="7C1F5DD9" w14:textId="77777777" w:rsidR="00837805" w:rsidRPr="008C4E7C" w:rsidRDefault="00837805" w:rsidP="00837805">
            <w:pPr>
              <w:jc w:val="center"/>
              <w:rPr>
                <w:sz w:val="20"/>
              </w:rPr>
            </w:pPr>
            <w:r w:rsidRPr="008C4E7C">
              <w:rPr>
                <w:noProof/>
                <w:sz w:val="20"/>
              </w:rPr>
              <w:drawing>
                <wp:inline distT="0" distB="0" distL="0" distR="0" wp14:anchorId="3D8A0AFA" wp14:editId="73D3F1FB">
                  <wp:extent cx="5439508" cy="455815"/>
                  <wp:effectExtent l="0" t="0" r="0" b="190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8775" cy="455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605AD9" w14:textId="77777777" w:rsidR="00837805" w:rsidRPr="008C4E7C" w:rsidRDefault="00837805" w:rsidP="00837805">
            <w:pPr>
              <w:numPr>
                <w:ilvl w:val="1"/>
                <w:numId w:val="6"/>
              </w:numPr>
              <w:overflowPunct w:val="0"/>
              <w:snapToGrid/>
              <w:jc w:val="left"/>
              <w:textAlignment w:val="baseline"/>
              <w:rPr>
                <w:iCs/>
                <w:sz w:val="20"/>
              </w:rPr>
            </w:pPr>
            <w:r w:rsidRPr="008C4E7C">
              <w:rPr>
                <w:iCs/>
                <w:sz w:val="20"/>
              </w:rPr>
              <w:t>For the case of ECP, the structure is the same as the above except that the number of PSBCH symbols after S-SSS is only 6</w:t>
            </w:r>
          </w:p>
          <w:p w14:paraId="75FAE6D0" w14:textId="104E8ABE" w:rsidR="008E2B12" w:rsidRPr="00837805" w:rsidRDefault="008E2B12" w:rsidP="00EF7F0D">
            <w:pPr>
              <w:rPr>
                <w:rFonts w:ascii="Calibri" w:hAnsi="Calibri"/>
              </w:rPr>
            </w:pPr>
          </w:p>
        </w:tc>
      </w:tr>
    </w:tbl>
    <w:p w14:paraId="40E9AB74" w14:textId="77777777" w:rsidR="006527D4" w:rsidRDefault="006527D4" w:rsidP="00D90B81"/>
    <w:p w14:paraId="7C6F169B" w14:textId="04955C43" w:rsidR="006527D4" w:rsidRDefault="008D1B34" w:rsidP="00D90B81">
      <w:r>
        <w:t>In the LS</w:t>
      </w:r>
      <w:r w:rsidR="000E3BE5">
        <w:t xml:space="preserve"> [1]</w:t>
      </w:r>
      <w:r>
        <w:t xml:space="preserve">, </w:t>
      </w:r>
      <w:r w:rsidR="000E3BE5">
        <w:t>RAN1 has asked RAN4 to consider the S-SSB structure and mentioned “It is up to RAN4 to decide whether a transient period</w:t>
      </w:r>
      <w:r w:rsidR="00B93690">
        <w:t xml:space="preserve"> </w:t>
      </w:r>
      <w:r w:rsidR="000E3BE5">
        <w:t>necessary or not”. Firstly, RAN4 should acknow</w:t>
      </w:r>
      <w:r>
        <w:t>ledge the RAN1 agreement on S-SSB design for NR V2X</w:t>
      </w:r>
      <w:r w:rsidR="00EF7F0D">
        <w:t>. A</w:t>
      </w:r>
      <w:r>
        <w:t>ny analysis</w:t>
      </w:r>
      <w:r w:rsidR="000E3BE5">
        <w:t xml:space="preserve"> in RAN4 on the</w:t>
      </w:r>
      <w:r>
        <w:t xml:space="preserve"> transient </w:t>
      </w:r>
      <w:r w:rsidR="00A26087">
        <w:t>p</w:t>
      </w:r>
      <w:r w:rsidR="000E3BE5">
        <w:t>eriod should carefully consider the impacting parameters during evaluation (PAPR, decoding performance, etc.), RF parameters to adjust (e.g. MPR, etc.) and other RAN4</w:t>
      </w:r>
      <w:r w:rsidR="00B22933">
        <w:t xml:space="preserve"> evaluation parameters</w:t>
      </w:r>
      <w:r w:rsidR="000E3BE5">
        <w:t xml:space="preserve"> before suggesting a modification on a</w:t>
      </w:r>
      <w:r w:rsidR="00B93690">
        <w:t>n</w:t>
      </w:r>
      <w:r w:rsidR="000E3BE5">
        <w:t xml:space="preserve"> agreed RAN1 design</w:t>
      </w:r>
      <w:r>
        <w:t xml:space="preserve">. </w:t>
      </w:r>
    </w:p>
    <w:p w14:paraId="3B23EC67" w14:textId="1269112E" w:rsidR="00D900A6" w:rsidRDefault="006527D4" w:rsidP="00D90B81">
      <w:r>
        <w:t>To address the preliminary PAPR differences between</w:t>
      </w:r>
      <w:r w:rsidR="00B93690">
        <w:t xml:space="preserve"> S-PSS, S-SSS and S-PBCH symbol</w:t>
      </w:r>
      <w:r w:rsidR="000047FC">
        <w:t>s</w:t>
      </w:r>
      <w:r w:rsidR="00B93690">
        <w:t>, o</w:t>
      </w:r>
      <w:r>
        <w:t xml:space="preserve">ne possible solution is to utilize MPR. But it should be noted that the current MPR requirements are assumed to be </w:t>
      </w:r>
      <w:r w:rsidR="00B93690">
        <w:t>per slot basis power reduction and not per symbol</w:t>
      </w:r>
      <w:r w:rsidR="000047FC">
        <w:t xml:space="preserve"> level</w:t>
      </w:r>
      <w:r w:rsidR="00B93690">
        <w:t xml:space="preserve">. It is also </w:t>
      </w:r>
      <w:r w:rsidR="00B22933">
        <w:t>common</w:t>
      </w:r>
      <w:r w:rsidR="00B93690">
        <w:t xml:space="preserve"> to have adjacent symbols with slightly different PAPR, thus MPR across the entire slot can be </w:t>
      </w:r>
      <w:r w:rsidR="000047FC">
        <w:t xml:space="preserve">a </w:t>
      </w:r>
      <w:r w:rsidR="00B93690">
        <w:t xml:space="preserve">consideration. </w:t>
      </w:r>
    </w:p>
    <w:p w14:paraId="56B76785" w14:textId="12CFC5F1" w:rsidR="00623754" w:rsidRPr="005B7DED" w:rsidRDefault="00623754" w:rsidP="00D90B81">
      <w:pPr>
        <w:rPr>
          <w:b/>
        </w:rPr>
      </w:pPr>
      <w:r w:rsidRPr="005B7DED">
        <w:rPr>
          <w:b/>
        </w:rPr>
        <w:t>Observation</w:t>
      </w:r>
      <w:r w:rsidR="005B7DED" w:rsidRPr="005B7DED">
        <w:rPr>
          <w:b/>
        </w:rPr>
        <w:t xml:space="preserve"> 1</w:t>
      </w:r>
      <w:r w:rsidRPr="005B7DED">
        <w:rPr>
          <w:b/>
        </w:rPr>
        <w:t xml:space="preserve">: It is </w:t>
      </w:r>
      <w:r w:rsidR="00B22933">
        <w:rPr>
          <w:b/>
        </w:rPr>
        <w:t>common</w:t>
      </w:r>
      <w:r w:rsidRPr="005B7DED">
        <w:rPr>
          <w:b/>
        </w:rPr>
        <w:t xml:space="preserve"> to have different PAPR across symbols, MPR </w:t>
      </w:r>
      <w:r w:rsidR="000047FC">
        <w:rPr>
          <w:b/>
        </w:rPr>
        <w:t>across entire slot can be considered.</w:t>
      </w:r>
    </w:p>
    <w:p w14:paraId="45EACF8C" w14:textId="6891100A" w:rsidR="00B93690" w:rsidRDefault="00B93690" w:rsidP="00D90B81">
      <w:r>
        <w:t xml:space="preserve">The exact MPR value for S-SSB would take into the decoding performances for the S-PSS, S-SSS, S-PBCH into consideration. It is premature to conclude if it will </w:t>
      </w:r>
      <w:r w:rsidR="00B22933">
        <w:t>be</w:t>
      </w:r>
      <w:r w:rsidR="008C44BC">
        <w:t xml:space="preserve"> </w:t>
      </w:r>
      <w:r>
        <w:t>the maximum of the MPR</w:t>
      </w:r>
      <w:r w:rsidR="000047FC">
        <w:t>, or some other value</w:t>
      </w:r>
      <w:r>
        <w:t xml:space="preserve">. For this discussion, it is sufficient to mention that under the RAN4 can balance the decoding performance against the per-slot basis power </w:t>
      </w:r>
      <w:r w:rsidR="003D7178">
        <w:t xml:space="preserve">reduction. </w:t>
      </w:r>
      <w:r>
        <w:t xml:space="preserve">The exact values of MPR </w:t>
      </w:r>
      <w:r w:rsidR="009119C1">
        <w:t>shall be determined in RAN4 in due course</w:t>
      </w:r>
      <w:r w:rsidR="00B22933">
        <w:t xml:space="preserve"> while finalizing RF requirements </w:t>
      </w:r>
    </w:p>
    <w:p w14:paraId="5EC777B7" w14:textId="20214114" w:rsidR="00623754" w:rsidRPr="005B7DED" w:rsidRDefault="00623754" w:rsidP="00D90B81">
      <w:pPr>
        <w:rPr>
          <w:b/>
        </w:rPr>
      </w:pPr>
      <w:r w:rsidRPr="005B7DED">
        <w:rPr>
          <w:b/>
        </w:rPr>
        <w:t>Observation</w:t>
      </w:r>
      <w:r w:rsidR="005B7DED" w:rsidRPr="005B7DED">
        <w:rPr>
          <w:b/>
        </w:rPr>
        <w:t xml:space="preserve"> 2</w:t>
      </w:r>
      <w:r w:rsidRPr="005B7DED">
        <w:rPr>
          <w:b/>
        </w:rPr>
        <w:t>:  The ex</w:t>
      </w:r>
      <w:r w:rsidR="005B7DED" w:rsidRPr="005B7DED">
        <w:rPr>
          <w:b/>
        </w:rPr>
        <w:t xml:space="preserve">act MPR values for S-SSB </w:t>
      </w:r>
      <w:r w:rsidR="00891176">
        <w:rPr>
          <w:b/>
        </w:rPr>
        <w:t>shall be determined when finalizing RF requirements</w:t>
      </w:r>
      <w:r w:rsidR="005B7DED" w:rsidRPr="005B7DED">
        <w:rPr>
          <w:b/>
        </w:rPr>
        <w:t xml:space="preserve"> by balancing the decoding performances of S-PSS, S-SSS and SPBCH. </w:t>
      </w:r>
    </w:p>
    <w:p w14:paraId="0DB48673" w14:textId="6FD01F0B" w:rsidR="00623754" w:rsidRDefault="00623754" w:rsidP="00D90B81">
      <w:r>
        <w:t>Taking the abov</w:t>
      </w:r>
      <w:r w:rsidR="005B7DED">
        <w:t>e arguments into consideration, we propose</w:t>
      </w:r>
    </w:p>
    <w:p w14:paraId="7A6DC29A" w14:textId="0A67BD71" w:rsidR="00623754" w:rsidRPr="005B7DED" w:rsidRDefault="005B7DED" w:rsidP="00D90B81">
      <w:pPr>
        <w:rPr>
          <w:b/>
        </w:rPr>
      </w:pPr>
      <w:r w:rsidRPr="005B7DED">
        <w:rPr>
          <w:b/>
        </w:rPr>
        <w:t>Proposal 1:  RAN4 do not require transient period in the presented NR S-SSB structure.</w:t>
      </w:r>
    </w:p>
    <w:p w14:paraId="7FAF68FA" w14:textId="323EB21C" w:rsidR="00651CA2" w:rsidRPr="00891176" w:rsidRDefault="00651CA2" w:rsidP="00651CA2">
      <w:r w:rsidRPr="00891176">
        <w:lastRenderedPageBreak/>
        <w:t>Any changes in</w:t>
      </w:r>
      <w:r w:rsidR="000047FC" w:rsidRPr="00891176">
        <w:t xml:space="preserve"> S-SSB structure come at a high price. Any transient period inserted between S-SSS and S-PBCH </w:t>
      </w:r>
      <w:r w:rsidR="008C44BC">
        <w:t>may result in</w:t>
      </w:r>
      <w:r w:rsidR="000047FC" w:rsidRPr="00891176">
        <w:t xml:space="preserve"> </w:t>
      </w:r>
      <w:r w:rsidR="008C44BC">
        <w:t>fewer</w:t>
      </w:r>
      <w:r w:rsidR="000047FC" w:rsidRPr="00891176">
        <w:t xml:space="preserve"> symbols available for S-PBCH</w:t>
      </w:r>
      <w:r w:rsidR="008C44BC">
        <w:t>,</w:t>
      </w:r>
      <w:r w:rsidR="000047FC" w:rsidRPr="00891176">
        <w:t xml:space="preserve"> thus S-P</w:t>
      </w:r>
      <w:r w:rsidRPr="00891176">
        <w:t>BCH performance would be impacted.</w:t>
      </w:r>
      <w:r w:rsidR="00891176">
        <w:t xml:space="preserve"> The presented NR-SSB structure would work well and transient period is not required.</w:t>
      </w:r>
    </w:p>
    <w:p w14:paraId="59E25670" w14:textId="77777777" w:rsidR="000047FC" w:rsidRDefault="000047FC" w:rsidP="00651CA2"/>
    <w:p w14:paraId="4417EBE9" w14:textId="67D14B9F" w:rsidR="003430E4" w:rsidRDefault="003430E4" w:rsidP="003430E4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1D2AE3A" w14:textId="0DF0B053" w:rsidR="00360A67" w:rsidRDefault="00DB71DC" w:rsidP="003430E4">
      <w:pPr>
        <w:rPr>
          <w:lang w:eastAsia="zh-CN"/>
        </w:rPr>
      </w:pPr>
      <w:r w:rsidRPr="001A2417">
        <w:rPr>
          <w:lang w:eastAsia="zh-CN"/>
        </w:rPr>
        <w:t xml:space="preserve">This contribution provides </w:t>
      </w:r>
      <w:r>
        <w:rPr>
          <w:lang w:eastAsia="zh-CN"/>
        </w:rPr>
        <w:t>some analysis and considerations in drafting a Reply LS to</w:t>
      </w:r>
      <w:r w:rsidRPr="00DB71DC">
        <w:rPr>
          <w:lang w:eastAsia="zh-CN"/>
        </w:rPr>
        <w:t xml:space="preserve"> </w:t>
      </w:r>
      <w:r>
        <w:rPr>
          <w:lang w:eastAsia="zh-CN"/>
        </w:rPr>
        <w:t>R4-19107</w:t>
      </w:r>
      <w:r w:rsidR="000047FC">
        <w:rPr>
          <w:lang w:eastAsia="zh-CN"/>
        </w:rPr>
        <w:t>07</w:t>
      </w:r>
      <w:r w:rsidR="00360A67">
        <w:rPr>
          <w:lang w:eastAsia="zh-CN"/>
        </w:rPr>
        <w:t>.</w:t>
      </w:r>
    </w:p>
    <w:p w14:paraId="773FA38F" w14:textId="77777777" w:rsidR="00891176" w:rsidRPr="005B7DED" w:rsidRDefault="00891176" w:rsidP="00891176">
      <w:pPr>
        <w:rPr>
          <w:b/>
        </w:rPr>
      </w:pPr>
      <w:bookmarkStart w:id="4" w:name="_Ref124589665"/>
      <w:bookmarkStart w:id="5" w:name="_Ref71620620"/>
      <w:bookmarkStart w:id="6" w:name="_Ref124671424"/>
      <w:r w:rsidRPr="005B7DED">
        <w:rPr>
          <w:b/>
        </w:rPr>
        <w:t xml:space="preserve">Observation 1: It is </w:t>
      </w:r>
      <w:r>
        <w:rPr>
          <w:b/>
        </w:rPr>
        <w:t>common</w:t>
      </w:r>
      <w:r w:rsidRPr="005B7DED">
        <w:rPr>
          <w:b/>
        </w:rPr>
        <w:t xml:space="preserve"> to have different PAPR across symbols, MPR </w:t>
      </w:r>
      <w:r>
        <w:rPr>
          <w:b/>
        </w:rPr>
        <w:t>across entire slot can be considered.</w:t>
      </w:r>
    </w:p>
    <w:p w14:paraId="789A0DF4" w14:textId="77777777" w:rsidR="00891176" w:rsidRPr="005B7DED" w:rsidRDefault="00891176" w:rsidP="00891176">
      <w:pPr>
        <w:rPr>
          <w:b/>
        </w:rPr>
      </w:pPr>
      <w:r w:rsidRPr="005B7DED">
        <w:rPr>
          <w:b/>
        </w:rPr>
        <w:t xml:space="preserve">Observation 2:  The exact MPR values for S-SSB </w:t>
      </w:r>
      <w:r>
        <w:rPr>
          <w:b/>
        </w:rPr>
        <w:t>shall be determined when finalizing RF requirements</w:t>
      </w:r>
      <w:r w:rsidRPr="005B7DED">
        <w:rPr>
          <w:b/>
        </w:rPr>
        <w:t xml:space="preserve"> by balancing the decoding performances of S-PSS, S-SSS and SPBCH. </w:t>
      </w:r>
    </w:p>
    <w:p w14:paraId="10F8767F" w14:textId="77777777" w:rsidR="00891176" w:rsidRPr="005B7DED" w:rsidRDefault="00891176" w:rsidP="00891176">
      <w:pPr>
        <w:rPr>
          <w:b/>
        </w:rPr>
      </w:pPr>
      <w:r w:rsidRPr="005B7DED">
        <w:rPr>
          <w:b/>
        </w:rPr>
        <w:t>Proposal 1:  RAN4 do not require transient period in the presented NR S-SSB structure.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3"/>
    <w:bookmarkEnd w:id="4"/>
    <w:bookmarkEnd w:id="5"/>
    <w:bookmarkEnd w:id="6"/>
    <w:p w14:paraId="367CF0F0" w14:textId="63775FD8" w:rsidR="00F62478" w:rsidRDefault="0036772D" w:rsidP="00DB71DC">
      <w:pPr>
        <w:pStyle w:val="References"/>
        <w:numPr>
          <w:ilvl w:val="0"/>
          <w:numId w:val="0"/>
        </w:numPr>
      </w:pPr>
      <w:r>
        <w:rPr>
          <w:lang w:eastAsia="zh-CN"/>
        </w:rPr>
        <w:t>[1] R4-1910707</w:t>
      </w:r>
      <w:r>
        <w:t xml:space="preserve"> LS to RAN4 on NR V2X S-SSB design</w:t>
      </w:r>
      <w:r w:rsidR="00360A67">
        <w:t>, RAN4</w:t>
      </w:r>
      <w:r w:rsidR="00DB71DC">
        <w:t>#92-bis, October, 2019.</w:t>
      </w:r>
    </w:p>
    <w:p w14:paraId="75A4D707" w14:textId="33FD391D" w:rsidR="0036772D" w:rsidRPr="007F5EC6" w:rsidRDefault="0036772D" w:rsidP="00DB71DC">
      <w:pPr>
        <w:pStyle w:val="References"/>
        <w:numPr>
          <w:ilvl w:val="0"/>
          <w:numId w:val="0"/>
        </w:numPr>
      </w:pPr>
      <w:r>
        <w:t>[2] R4-1913064 WF on transient period for S-SSB for V2X, RAN4#92-bis, October, 2019.</w:t>
      </w:r>
    </w:p>
    <w:sectPr w:rsidR="0036772D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5BC9AB" w16cid:durableId="216D1B91"/>
  <w16cid:commentId w16cid:paraId="7AA2DB92" w16cid:durableId="216D1B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75FEF" w14:textId="77777777" w:rsidR="005610D9" w:rsidRDefault="005610D9">
      <w:r>
        <w:separator/>
      </w:r>
    </w:p>
  </w:endnote>
  <w:endnote w:type="continuationSeparator" w:id="0">
    <w:p w14:paraId="43CAA883" w14:textId="77777777" w:rsidR="005610D9" w:rsidRDefault="0056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4BBA4" w14:textId="77777777" w:rsidR="005610D9" w:rsidRDefault="005610D9">
      <w:r>
        <w:separator/>
      </w:r>
    </w:p>
  </w:footnote>
  <w:footnote w:type="continuationSeparator" w:id="0">
    <w:p w14:paraId="1BD510D2" w14:textId="77777777" w:rsidR="005610D9" w:rsidRDefault="0056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569F"/>
    <w:multiLevelType w:val="hybridMultilevel"/>
    <w:tmpl w:val="B030D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6165"/>
    <w:multiLevelType w:val="hybridMultilevel"/>
    <w:tmpl w:val="3912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6A05"/>
    <w:multiLevelType w:val="hybridMultilevel"/>
    <w:tmpl w:val="FD0083C2"/>
    <w:lvl w:ilvl="0" w:tplc="4B461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E6DF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86C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EF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2C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E63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207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04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CE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FB2A1D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942D0"/>
    <w:multiLevelType w:val="hybridMultilevel"/>
    <w:tmpl w:val="DD606E0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FC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046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AB4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4454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7D2"/>
    <w:rsid w:val="000E07D6"/>
    <w:rsid w:val="000E11C7"/>
    <w:rsid w:val="000E1380"/>
    <w:rsid w:val="000E18DF"/>
    <w:rsid w:val="000E3BE5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0F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ED5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45C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A7839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6F41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37B3D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5D8B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68B"/>
    <w:rsid w:val="00321BD7"/>
    <w:rsid w:val="00322217"/>
    <w:rsid w:val="0032260F"/>
    <w:rsid w:val="003228DA"/>
    <w:rsid w:val="00322B78"/>
    <w:rsid w:val="0032377E"/>
    <w:rsid w:val="00323D6B"/>
    <w:rsid w:val="003245D2"/>
    <w:rsid w:val="00326349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0E4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A67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72D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074A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178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DE8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0D9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B7DED"/>
    <w:rsid w:val="005C00A0"/>
    <w:rsid w:val="005C0A1E"/>
    <w:rsid w:val="005C190C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190E"/>
    <w:rsid w:val="005F25A0"/>
    <w:rsid w:val="005F27BF"/>
    <w:rsid w:val="005F3D1F"/>
    <w:rsid w:val="005F4171"/>
    <w:rsid w:val="005F43E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75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1CA2"/>
    <w:rsid w:val="00652756"/>
    <w:rsid w:val="006527D4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6950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0B8"/>
    <w:rsid w:val="007329EF"/>
    <w:rsid w:val="0073327A"/>
    <w:rsid w:val="00733366"/>
    <w:rsid w:val="0073343E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399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665C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381"/>
    <w:rsid w:val="00810D8D"/>
    <w:rsid w:val="00811835"/>
    <w:rsid w:val="00811D50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FBD"/>
    <w:rsid w:val="008376F6"/>
    <w:rsid w:val="00837805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548"/>
    <w:rsid w:val="008469D9"/>
    <w:rsid w:val="00846DC0"/>
    <w:rsid w:val="008474A7"/>
    <w:rsid w:val="008506B6"/>
    <w:rsid w:val="00850AE0"/>
    <w:rsid w:val="008524D2"/>
    <w:rsid w:val="00852E19"/>
    <w:rsid w:val="00854A63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176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4B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1B34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B12"/>
    <w:rsid w:val="008E2F6E"/>
    <w:rsid w:val="008E2FC7"/>
    <w:rsid w:val="008E38AD"/>
    <w:rsid w:val="008E3EEC"/>
    <w:rsid w:val="008E46AE"/>
    <w:rsid w:val="008E50AB"/>
    <w:rsid w:val="008E5BF2"/>
    <w:rsid w:val="008E5C81"/>
    <w:rsid w:val="008E6CA6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51B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9C1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FFB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5BC8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56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5D01"/>
    <w:rsid w:val="00A06119"/>
    <w:rsid w:val="00A06AAD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08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87A30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2E4"/>
    <w:rsid w:val="00AA3DB7"/>
    <w:rsid w:val="00AA4073"/>
    <w:rsid w:val="00AA4109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1998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93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AE2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690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0F78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15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3961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3CF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42E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58E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5690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C9A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0A6"/>
    <w:rsid w:val="00D90B81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1DC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4DE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26C9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4530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2C3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EF7F0D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58E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C70"/>
    <w:rsid w:val="00F7586B"/>
    <w:rsid w:val="00F75D45"/>
    <w:rsid w:val="00F75F2F"/>
    <w:rsid w:val="00F76445"/>
    <w:rsid w:val="00F76A93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EC9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38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H">
    <w:name w:val="TAH"/>
    <w:basedOn w:val="Normal"/>
    <w:link w:val="TAHCar"/>
    <w:rsid w:val="00846548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46548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4654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character" w:customStyle="1" w:styleId="TALChar">
    <w:name w:val="TAL Char"/>
    <w:link w:val="TAL"/>
    <w:rsid w:val="00846548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846548"/>
    <w:rPr>
      <w:rFonts w:ascii="Arial" w:eastAsia="Malgun Gothic" w:hAnsi="Arial"/>
      <w:b/>
      <w:sz w:val="18"/>
      <w:lang w:val="en-GB"/>
    </w:rPr>
  </w:style>
  <w:style w:type="character" w:customStyle="1" w:styleId="THChar">
    <w:name w:val="TH Char"/>
    <w:link w:val="TH"/>
    <w:rsid w:val="00846548"/>
    <w:rPr>
      <w:rFonts w:ascii="Arial" w:eastAsia="Malgun Gothic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8E2B12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E2B12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8E2B12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8E2B1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86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3452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7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573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98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BEAFB-228F-4691-9B7B-7FA0030BF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4</cp:revision>
  <cp:lastPrinted>2007-06-18T22:08:00Z</cp:lastPrinted>
  <dcterms:created xsi:type="dcterms:W3CDTF">2019-11-06T20:22:00Z</dcterms:created>
  <dcterms:modified xsi:type="dcterms:W3CDTF">2019-11-08T19:34:00Z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1563378780</vt:lpwstr>
  </property>
</Properties>
</file>